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697" w:rsidRDefault="00C27697" w:rsidP="00722178">
      <w:r>
        <w:rPr>
          <w:noProof/>
          <w:lang w:eastAsia="nl-BE"/>
        </w:rPr>
        <w:drawing>
          <wp:anchor distT="0" distB="0" distL="114300" distR="114300" simplePos="0" relativeHeight="251658240" behindDoc="0" locked="0" layoutInCell="1" allowOverlap="1">
            <wp:simplePos x="0" y="0"/>
            <wp:positionH relativeFrom="page">
              <wp:posOffset>445770</wp:posOffset>
            </wp:positionH>
            <wp:positionV relativeFrom="page">
              <wp:posOffset>360045</wp:posOffset>
            </wp:positionV>
            <wp:extent cx="1429200" cy="496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azareth.jpg"/>
                    <pic:cNvPicPr/>
                  </pic:nvPicPr>
                  <pic:blipFill>
                    <a:blip r:embed="rId8">
                      <a:extLst>
                        <a:ext uri="{28A0092B-C50C-407E-A947-70E740481C1C}">
                          <a14:useLocalDpi xmlns:a14="http://schemas.microsoft.com/office/drawing/2010/main" val="0"/>
                        </a:ext>
                      </a:extLst>
                    </a:blip>
                    <a:stretch>
                      <a:fillRect/>
                    </a:stretch>
                  </pic:blipFill>
                  <pic:spPr>
                    <a:xfrm>
                      <a:off x="0" y="0"/>
                      <a:ext cx="1429200" cy="496800"/>
                    </a:xfrm>
                    <a:prstGeom prst="rect">
                      <a:avLst/>
                    </a:prstGeom>
                  </pic:spPr>
                </pic:pic>
              </a:graphicData>
            </a:graphic>
            <wp14:sizeRelH relativeFrom="margin">
              <wp14:pctWidth>0</wp14:pctWidth>
            </wp14:sizeRelH>
            <wp14:sizeRelV relativeFrom="margin">
              <wp14:pctHeight>0</wp14:pctHeight>
            </wp14:sizeRelV>
          </wp:anchor>
        </w:drawing>
      </w:r>
    </w:p>
    <w:p w:rsidR="00004F77" w:rsidRPr="009B3DB6" w:rsidRDefault="009B3DB6" w:rsidP="00C27697">
      <w:pPr>
        <w:pStyle w:val="Titel"/>
        <w:rPr>
          <w:sz w:val="56"/>
        </w:rPr>
      </w:pPr>
      <w:r w:rsidRPr="009B3DB6">
        <w:rPr>
          <w:sz w:val="56"/>
        </w:rPr>
        <w:t>Nieuwbouw Kinderkasteeltje</w:t>
      </w:r>
    </w:p>
    <w:p w:rsidR="009B3DB6" w:rsidRDefault="009B3DB6" w:rsidP="004F6258">
      <w:pPr>
        <w:pStyle w:val="Ondertitel"/>
      </w:pPr>
      <w:r>
        <w:t>Toelichting burgemeester Danny Claeys en architect Bovenbouw</w:t>
      </w:r>
      <w:r>
        <w:br/>
        <w:t>14 oktober 2022</w:t>
      </w:r>
    </w:p>
    <w:p w:rsidR="00C27697" w:rsidRDefault="009B3DB6" w:rsidP="009B3DB6">
      <w:pPr>
        <w:pStyle w:val="Kop1"/>
        <w:numPr>
          <w:ilvl w:val="0"/>
          <w:numId w:val="0"/>
        </w:numPr>
      </w:pPr>
      <w:r>
        <w:t>Danny Claeys</w:t>
      </w:r>
      <w:r w:rsidR="00AC6EDB">
        <w:t>, burgemeester van Nazareth</w:t>
      </w:r>
    </w:p>
    <w:p w:rsidR="002327B0" w:rsidRPr="002327B0" w:rsidRDefault="002327B0" w:rsidP="009B3DB6">
      <w:pPr>
        <w:rPr>
          <w:b/>
        </w:rPr>
      </w:pPr>
      <w:r>
        <w:rPr>
          <w:b/>
        </w:rPr>
        <w:t>Beleidsp</w:t>
      </w:r>
      <w:r w:rsidRPr="002327B0">
        <w:rPr>
          <w:b/>
        </w:rPr>
        <w:t>rioriteit</w:t>
      </w:r>
    </w:p>
    <w:p w:rsidR="009B3DB6" w:rsidRDefault="009B3DB6" w:rsidP="009B3DB6">
      <w:r>
        <w:t xml:space="preserve">Het lokaal bestuur van Nazareth heeft een lange traditie in het organiseren van </w:t>
      </w:r>
      <w:r>
        <w:t xml:space="preserve">buitenschoolse kinderopvang. De infrastructuur in deelgemeente Nazareth volstaat </w:t>
      </w:r>
      <w:r>
        <w:t xml:space="preserve">al een hele tijd </w:t>
      </w:r>
      <w:r>
        <w:t>niet meer</w:t>
      </w:r>
      <w:r>
        <w:t>. We zochten dus e</w:t>
      </w:r>
      <w:r>
        <w:t>en nieuwe plek.</w:t>
      </w:r>
    </w:p>
    <w:p w:rsidR="009B3DB6" w:rsidRDefault="009B3DB6" w:rsidP="009B3DB6"/>
    <w:p w:rsidR="009B3DB6" w:rsidRDefault="009B3DB6" w:rsidP="009B3DB6">
      <w:r>
        <w:t xml:space="preserve">Dit nieuwbouwproject is voor het lokaal bestuur van Nazareth een </w:t>
      </w:r>
      <w:r>
        <w:t xml:space="preserve">prioriteit. </w:t>
      </w:r>
      <w:r>
        <w:t xml:space="preserve">We hebben beslist om dit project effectief nog deze legislatuur te realiseren, ondanks de onverwachte </w:t>
      </w:r>
      <w:r>
        <w:t>budgettaire uitdagingen</w:t>
      </w:r>
      <w:r>
        <w:t xml:space="preserve"> waar alle besturen en bedrijven momenteel mee kampen.</w:t>
      </w:r>
    </w:p>
    <w:p w:rsidR="002327B0" w:rsidRDefault="002327B0" w:rsidP="009B3DB6"/>
    <w:p w:rsidR="002327B0" w:rsidRDefault="002327B0" w:rsidP="009B3DB6">
      <w:r>
        <w:t>Dit is wellicht het b</w:t>
      </w:r>
      <w:r>
        <w:t>elangrijkste project van deze legislatuur</w:t>
      </w:r>
      <w:r>
        <w:t xml:space="preserve">. We realiseren een nieuwbouw voor vele kinderen én een </w:t>
      </w:r>
      <w:r>
        <w:t>groen park</w:t>
      </w:r>
      <w:r>
        <w:t xml:space="preserve"> dat voor iedereen toegankelijk is. </w:t>
      </w:r>
    </w:p>
    <w:p w:rsidR="009B3DB6" w:rsidRDefault="009B3DB6" w:rsidP="009B3DB6"/>
    <w:p w:rsidR="002327B0" w:rsidRPr="002327B0" w:rsidRDefault="002327B0" w:rsidP="009B3DB6">
      <w:pPr>
        <w:rPr>
          <w:b/>
        </w:rPr>
      </w:pPr>
      <w:r w:rsidRPr="002327B0">
        <w:rPr>
          <w:b/>
        </w:rPr>
        <w:t>Locatie</w:t>
      </w:r>
    </w:p>
    <w:p w:rsidR="00967E72" w:rsidRDefault="00967E72" w:rsidP="00967E72">
      <w:r>
        <w:t>De site van ’t Kinderkasteeltje is een iconische plek in onze gemeente: al meer dan 100 jaar worden hier kinderen opgevangen.</w:t>
      </w:r>
    </w:p>
    <w:p w:rsidR="00967E72" w:rsidRDefault="00967E72" w:rsidP="00967E72"/>
    <w:p w:rsidR="00967E72" w:rsidRDefault="009B3DB6" w:rsidP="009B3DB6">
      <w:r>
        <w:t>Aanvankelijk</w:t>
      </w:r>
      <w:r>
        <w:t xml:space="preserve"> hadden we een nieuwbouw</w:t>
      </w:r>
      <w:r>
        <w:t xml:space="preserve"> voorzien op site Sterrenbos</w:t>
      </w:r>
      <w:r>
        <w:t>, in de buurt van het speelplein en het recent gebouwde jeugdlokaal</w:t>
      </w:r>
      <w:r>
        <w:t xml:space="preserve">. </w:t>
      </w:r>
      <w:r>
        <w:t xml:space="preserve">Maar via het LOK (Lokaal Overleg Kinderopvang) kregen we de vraag om </w:t>
      </w:r>
      <w:r>
        <w:t xml:space="preserve">op </w:t>
      </w:r>
      <w:r>
        <w:t>een andere</w:t>
      </w:r>
      <w:r>
        <w:t xml:space="preserve"> site een globaal project</w:t>
      </w:r>
      <w:r>
        <w:t xml:space="preserve"> voor kinderopvang en gezinsondersteuning</w:t>
      </w:r>
      <w:r>
        <w:t xml:space="preserve"> te </w:t>
      </w:r>
      <w:r>
        <w:t>realiseren</w:t>
      </w:r>
      <w:r>
        <w:t xml:space="preserve">. Zo is de samenwerking met vzw Jeugdhulp </w:t>
      </w:r>
      <w:r>
        <w:t>Don Bosco Vlaanderen</w:t>
      </w:r>
      <w:r>
        <w:t xml:space="preserve"> </w:t>
      </w:r>
      <w:r>
        <w:t>ontstaan</w:t>
      </w:r>
      <w:r>
        <w:t>.</w:t>
      </w:r>
      <w:r>
        <w:t xml:space="preserve"> </w:t>
      </w:r>
    </w:p>
    <w:p w:rsidR="00967E72" w:rsidRDefault="00967E72" w:rsidP="009B3DB6"/>
    <w:p w:rsidR="00967E72" w:rsidRDefault="00967E72" w:rsidP="009B3DB6">
      <w:r>
        <w:t>Deze locatie ligt tussen de drie scholen van deelgemeente Nazareth en daardoor zullen geen bussen meer nodig zijn om de kinderen van en naar de buitenschoolse kinderopvang te brengen. De site ligt bovendien vlakbij de muziekschool en meerdere sportterreinen, waardoor we perfect kunnen inspelen op het nieuwe decreet van de kinderopvang. De kinderen zullen na schooltijd aan verschillende soorten activiteiten kunnen deelnemen.</w:t>
      </w:r>
    </w:p>
    <w:p w:rsidR="009B3DB6" w:rsidRDefault="009B3DB6" w:rsidP="009B3DB6"/>
    <w:p w:rsidR="002327B0" w:rsidRPr="002327B0" w:rsidRDefault="002327B0" w:rsidP="009B3DB6">
      <w:pPr>
        <w:rPr>
          <w:b/>
        </w:rPr>
      </w:pPr>
      <w:r w:rsidRPr="002327B0">
        <w:rPr>
          <w:b/>
        </w:rPr>
        <w:t>Opportuniteiten</w:t>
      </w:r>
    </w:p>
    <w:p w:rsidR="009B3DB6" w:rsidRDefault="009B3DB6" w:rsidP="009B3DB6">
      <w:r>
        <w:t xml:space="preserve">Als lokaal bestuur hebben we </w:t>
      </w:r>
      <w:r w:rsidR="002327B0">
        <w:t>meerdere</w:t>
      </w:r>
      <w:r>
        <w:t xml:space="preserve"> redenen om de locatie en de infrastructuur van onze buitenschoolse kinderopvang te verbinden met de werking van CKG en Kinderdagverblijf ’t Kinderkasteeltje. </w:t>
      </w:r>
    </w:p>
    <w:p w:rsidR="009B3DB6" w:rsidRDefault="009B3DB6" w:rsidP="009B3DB6"/>
    <w:p w:rsidR="009B3DB6" w:rsidRDefault="009B3DB6" w:rsidP="009B3DB6">
      <w:r>
        <w:t xml:space="preserve">Door de samenwerking tussen het lokaal bestuur Nazareth en ’t Kinderkasteeltje is het mogelijk om de kinderen een gevarieerde waaier van activiteiten en ondersteuning te geven. Ook het Huis van het Kind </w:t>
      </w:r>
      <w:r w:rsidR="00AC6EDB">
        <w:t xml:space="preserve">en het consultatiebureau van Kind en Gezin zullen </w:t>
      </w:r>
      <w:r>
        <w:t xml:space="preserve">in dit gebouw een plek krijgen. </w:t>
      </w:r>
    </w:p>
    <w:p w:rsidR="002327B0" w:rsidRDefault="002327B0" w:rsidP="002327B0"/>
    <w:p w:rsidR="009B3DB6" w:rsidRDefault="002327B0" w:rsidP="002327B0">
      <w:r>
        <w:t>De g</w:t>
      </w:r>
      <w:r w:rsidR="009B3DB6">
        <w:t xml:space="preserve">ronden </w:t>
      </w:r>
      <w:r>
        <w:t>naast het domein van ’t Kinderkasteeltje, heeft het lokaal bestuur onlangs</w:t>
      </w:r>
      <w:r w:rsidR="009B3DB6">
        <w:t xml:space="preserve"> in erfpacht genomen voor 99 jaar</w:t>
      </w:r>
      <w:r>
        <w:t xml:space="preserve">. Dit gaat om een gebied van </w:t>
      </w:r>
      <w:r w:rsidR="009B3DB6">
        <w:t>2 hecta</w:t>
      </w:r>
      <w:r>
        <w:t xml:space="preserve">re, dat we zullen inrichten als groengebied. In combinatie met het groene domein van ’t Kinderkasteeltje creëren we hier een publiek park van 5 hectare, dat samen met de Lindendreef en het Kasteelpark een groen netwerk rond de dorpskern zal vormen. </w:t>
      </w:r>
    </w:p>
    <w:p w:rsidR="004F6258" w:rsidRPr="00AC6EDB" w:rsidRDefault="004F6258" w:rsidP="002327B0">
      <w:pPr>
        <w:rPr>
          <w:i/>
        </w:rPr>
      </w:pPr>
    </w:p>
    <w:p w:rsidR="004F6258" w:rsidRPr="00AC6EDB" w:rsidRDefault="004F6258" w:rsidP="002327B0">
      <w:pPr>
        <w:rPr>
          <w:i/>
        </w:rPr>
      </w:pPr>
      <w:r w:rsidRPr="00AC6EDB">
        <w:rPr>
          <w:i/>
        </w:rPr>
        <w:lastRenderedPageBreak/>
        <w:t>(Noot: over het publiek park van 2 hectare loopt momenteel een inspraaktraject. Op dinsdag 18 oktober</w:t>
      </w:r>
      <w:r w:rsidR="00AC6EDB" w:rsidRPr="00AC6EDB">
        <w:rPr>
          <w:i/>
        </w:rPr>
        <w:t xml:space="preserve"> om 20:00 in cc Het Centrum</w:t>
      </w:r>
      <w:r w:rsidRPr="00AC6EDB">
        <w:rPr>
          <w:i/>
        </w:rPr>
        <w:t xml:space="preserve"> kan je het ontwerpplan bekijken en er vragen over stellen.)</w:t>
      </w:r>
    </w:p>
    <w:p w:rsidR="009B3DB6" w:rsidRDefault="009B3DB6" w:rsidP="009B3DB6"/>
    <w:p w:rsidR="009B3DB6" w:rsidRDefault="002327B0" w:rsidP="002327B0">
      <w:r>
        <w:t>Bovendien kunnen we binnen dit project de langparkeerplaatsen aanleggen, die voorzien zijn in het</w:t>
      </w:r>
      <w:r w:rsidR="009B3DB6">
        <w:t xml:space="preserve"> mobiliteitsplan</w:t>
      </w:r>
      <w:r>
        <w:t>. Zo kan men kort parkeren in het dorpscentrum en lang parkeren in de zone daarrond. Deze publieke parking is een aanvulling op de bestaande langparkeerplaatsen op het Dorp en in de Zwanestraat.</w:t>
      </w:r>
    </w:p>
    <w:p w:rsidR="009B3DB6" w:rsidRDefault="009B3DB6" w:rsidP="009B3DB6"/>
    <w:p w:rsidR="00AC6EDB" w:rsidRDefault="00AC6EDB" w:rsidP="00AC6EDB">
      <w:pPr>
        <w:pStyle w:val="Kop1"/>
        <w:numPr>
          <w:ilvl w:val="0"/>
          <w:numId w:val="0"/>
        </w:numPr>
      </w:pPr>
      <w:r w:rsidRPr="00AC6EDB">
        <w:t>Dirk Somers</w:t>
      </w:r>
      <w:r>
        <w:t xml:space="preserve">, </w:t>
      </w:r>
      <w:r w:rsidRPr="00AC6EDB">
        <w:t>Bovenbouw Architectuur</w:t>
      </w:r>
    </w:p>
    <w:p w:rsidR="00AC6EDB" w:rsidRDefault="00AC6EDB" w:rsidP="00AC6EDB">
      <w:r>
        <w:t>Dit project was al goed voorbereid op het moment dat wij de wedstrijdopdracht kregen. Er was een masterplan voor de hele site en een projectdefinitie voor de nieuwbouw. Voor een architect is dat een dankbare uitgangssituatie om mee te werken.</w:t>
      </w:r>
    </w:p>
    <w:p w:rsidR="00AC6EDB" w:rsidRDefault="00AC6EDB" w:rsidP="00AC6EDB"/>
    <w:p w:rsidR="00967E72" w:rsidRPr="00967E72" w:rsidRDefault="00967E72" w:rsidP="00AC6EDB">
      <w:pPr>
        <w:rPr>
          <w:b/>
        </w:rPr>
      </w:pPr>
      <w:r w:rsidRPr="00967E72">
        <w:rPr>
          <w:b/>
        </w:rPr>
        <w:t>Schakeling van drie paviljoenen</w:t>
      </w:r>
    </w:p>
    <w:p w:rsidR="00AC6EDB" w:rsidRDefault="00AC6EDB" w:rsidP="00AC6EDB">
      <w:r>
        <w:t>In ons wedstrijdontwerp hebben we gekozen voor één gebouw met drie duidelijk onderscheiden delen. Het is een aaneenschakeling van drie “paviljoenen”: ik gebruik deze term omdat deze nieuwbouw in een oud kasteelpark ingeplant wordt en we de drie bouwdelen als een soort parkpaviljoenen ontworpen hebben.</w:t>
      </w:r>
    </w:p>
    <w:p w:rsidR="00AC6EDB" w:rsidRDefault="00AC6EDB" w:rsidP="00AC6EDB"/>
    <w:p w:rsidR="00AC6EDB" w:rsidRDefault="00AC6EDB" w:rsidP="00AC6EDB">
      <w:r>
        <w:t xml:space="preserve">Er is een paviljoen voor het </w:t>
      </w:r>
      <w:r>
        <w:t xml:space="preserve">Kinderdagverblijf, het Centrum voor Kinderzorg en Gezinsondersteuning (beide onder de vleugels van </w:t>
      </w:r>
      <w:r>
        <w:t>vzw</w:t>
      </w:r>
      <w:r>
        <w:t xml:space="preserve"> Jeugdhulp Don Bosco Vlaanderen) en de Buitenschoolse Kinderopvang (georganiseerd door </w:t>
      </w:r>
      <w:r>
        <w:t>het lokaal bestuur</w:t>
      </w:r>
      <w:r>
        <w:t>)</w:t>
      </w:r>
      <w:r>
        <w:t xml:space="preserve">. </w:t>
      </w:r>
      <w:r w:rsidR="00967E72">
        <w:t>Tussen de twee paviljoenen van de kinderopvang en het kinderdagverblijf is er een grotere gelijkenis en connectie, aangezien beide instanties een gelijkaardige werking hebben.</w:t>
      </w:r>
    </w:p>
    <w:p w:rsidR="00AC6EDB" w:rsidRDefault="00AC6EDB" w:rsidP="00AC6EDB"/>
    <w:p w:rsidR="005E29E4" w:rsidRPr="005E29E4" w:rsidRDefault="005E29E4" w:rsidP="005E29E4">
      <w:pPr>
        <w:rPr>
          <w:b/>
        </w:rPr>
      </w:pPr>
      <w:r>
        <w:rPr>
          <w:b/>
        </w:rPr>
        <w:t>Buiten</w:t>
      </w:r>
      <w:r w:rsidRPr="005E29E4">
        <w:rPr>
          <w:b/>
        </w:rPr>
        <w:t>ruimte</w:t>
      </w:r>
    </w:p>
    <w:p w:rsidR="00AC6EDB" w:rsidRDefault="00AC6EDB" w:rsidP="00AC6EDB">
      <w:r>
        <w:t>Elk paviljoen heeft zijn eigen bestemming en dus ook een andere indeling</w:t>
      </w:r>
      <w:r>
        <w:t>, een andere beleving</w:t>
      </w:r>
      <w:r>
        <w:t>.</w:t>
      </w:r>
      <w:r w:rsidRPr="00AC6EDB">
        <w:t xml:space="preserve"> </w:t>
      </w:r>
      <w:r>
        <w:t>De kinderen zul</w:t>
      </w:r>
      <w:r>
        <w:t xml:space="preserve">len in elk paviljoen een andere wereld ervaren. Elk paviljoen heeft een verbinding met </w:t>
      </w:r>
      <w:r w:rsidR="00967E72">
        <w:t>een overdekte</w:t>
      </w:r>
      <w:r>
        <w:t xml:space="preserve"> buitenruimte</w:t>
      </w:r>
      <w:r w:rsidR="00967E72">
        <w:t xml:space="preserve"> die aansluit op het ruimere park</w:t>
      </w:r>
      <w:r>
        <w:t xml:space="preserve">. </w:t>
      </w:r>
    </w:p>
    <w:p w:rsidR="00967E72" w:rsidRDefault="00967E72" w:rsidP="00AC6EDB"/>
    <w:p w:rsidR="00967E72" w:rsidRDefault="00967E72" w:rsidP="00AC6EDB">
      <w:r>
        <w:t>Het gebouw komt op een plaats waar nu geen grote bomen staan. De waardevolle bomen van ’t Kinderkast</w:t>
      </w:r>
      <w:bookmarkStart w:id="0" w:name="_GoBack"/>
      <w:bookmarkEnd w:id="0"/>
      <w:r>
        <w:t>eeltje blijven dus behouden en er zullen zelfs nog planten toegevoegd worden. In het ontwerpteam zorgt de landschapsarchitect voor een optimale inrichting van de site.</w:t>
      </w:r>
    </w:p>
    <w:p w:rsidR="00967E72" w:rsidRDefault="00967E72" w:rsidP="00AC6EDB"/>
    <w:p w:rsidR="00967E72" w:rsidRPr="00967E72" w:rsidRDefault="00967E72" w:rsidP="00AC6EDB">
      <w:pPr>
        <w:rPr>
          <w:b/>
        </w:rPr>
      </w:pPr>
      <w:r w:rsidRPr="00967E72">
        <w:rPr>
          <w:b/>
        </w:rPr>
        <w:t>Stappen en timing</w:t>
      </w:r>
    </w:p>
    <w:p w:rsidR="00967E72" w:rsidRDefault="00967E72" w:rsidP="00AC6EDB">
      <w:r>
        <w:t>Het huidige plan is enkel een concept, waarmee de ontwerpwedstrijd is gewonnen. Nu volgen talrijke overlegmomenten met alle betrokken, om een definitief plan te maken dat beantwoordt aan alle actuele noden.</w:t>
      </w:r>
    </w:p>
    <w:p w:rsidR="00AC6EDB" w:rsidRDefault="00AC6EDB" w:rsidP="00AC6EDB"/>
    <w:p w:rsidR="00967E72" w:rsidRDefault="00967E72" w:rsidP="00AC6EDB">
      <w:r w:rsidRPr="00967E72">
        <w:t>In 2023 vragen de bouwheren een omgevingsvergunning aan. Daarna begint de aanbestedingsprocedure. De bedoeling is om in 2024 en 2025 te bouwen, zodat de verhuis eind 2025 kan plaatsvinden.</w:t>
      </w:r>
    </w:p>
    <w:p w:rsidR="005E29E4" w:rsidRPr="00AC6EDB" w:rsidRDefault="005E29E4" w:rsidP="00AC6EDB"/>
    <w:sectPr w:rsidR="005E29E4" w:rsidRPr="00AC6EDB" w:rsidSect="00EF0FED">
      <w:footerReference w:type="default" r:id="rId9"/>
      <w:pgSz w:w="11906" w:h="16838"/>
      <w:pgMar w:top="1588" w:right="1304" w:bottom="1247"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3DB6" w:rsidRDefault="009B3DB6">
      <w:r>
        <w:separator/>
      </w:r>
    </w:p>
  </w:endnote>
  <w:endnote w:type="continuationSeparator" w:id="0">
    <w:p w:rsidR="009B3DB6" w:rsidRDefault="009B3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124" w:rsidRDefault="00552124" w:rsidP="00552124">
    <w:pPr>
      <w:pStyle w:val="Voettekst"/>
      <w:jc w:val="right"/>
    </w:pPr>
    <w:r>
      <w:rPr>
        <w:rStyle w:val="Paginanummer"/>
      </w:rPr>
      <w:fldChar w:fldCharType="begin"/>
    </w:r>
    <w:r>
      <w:rPr>
        <w:rStyle w:val="Paginanummer"/>
      </w:rPr>
      <w:instrText xml:space="preserve"> PAGE </w:instrText>
    </w:r>
    <w:r>
      <w:rPr>
        <w:rStyle w:val="Paginanummer"/>
      </w:rPr>
      <w:fldChar w:fldCharType="separate"/>
    </w:r>
    <w:r w:rsidR="003A3896">
      <w:rPr>
        <w:rStyle w:val="Paginanummer"/>
        <w:noProof/>
      </w:rPr>
      <w:t>1</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3DB6" w:rsidRDefault="009B3DB6">
      <w:r>
        <w:separator/>
      </w:r>
    </w:p>
  </w:footnote>
  <w:footnote w:type="continuationSeparator" w:id="0">
    <w:p w:rsidR="009B3DB6" w:rsidRDefault="009B3D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62AEE"/>
    <w:multiLevelType w:val="multilevel"/>
    <w:tmpl w:val="F45AB768"/>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211F6032"/>
    <w:multiLevelType w:val="multilevel"/>
    <w:tmpl w:val="08130021"/>
    <w:styleLink w:val="Bollen"/>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51B2AB1"/>
    <w:multiLevelType w:val="hybridMultilevel"/>
    <w:tmpl w:val="1FEE3C12"/>
    <w:lvl w:ilvl="0" w:tplc="EEC0FF0C">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BD41745"/>
    <w:multiLevelType w:val="multilevel"/>
    <w:tmpl w:val="835A8510"/>
    <w:styleLink w:val="Opmaakprofiel1"/>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3B5025CA"/>
    <w:multiLevelType w:val="hybridMultilevel"/>
    <w:tmpl w:val="98E2B80E"/>
    <w:lvl w:ilvl="0" w:tplc="B2EEDBF6">
      <w:start w:val="1"/>
      <w:numFmt w:val="bullet"/>
      <w:lvlText w:val=""/>
      <w:lvlJc w:val="left"/>
      <w:pPr>
        <w:ind w:left="1004" w:hanging="360"/>
      </w:pPr>
      <w:rPr>
        <w:rFonts w:ascii="Wingdings" w:hAnsi="Wingdings" w:hint="default"/>
      </w:rPr>
    </w:lvl>
    <w:lvl w:ilvl="1" w:tplc="08130003">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5" w15:restartNumberingAfterBreak="0">
    <w:nsid w:val="41FD5A7C"/>
    <w:multiLevelType w:val="hybridMultilevel"/>
    <w:tmpl w:val="6D4A233A"/>
    <w:lvl w:ilvl="0" w:tplc="B0CE3D96">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4BE964D8"/>
    <w:multiLevelType w:val="multilevel"/>
    <w:tmpl w:val="6D4A233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530C41BD"/>
    <w:multiLevelType w:val="hybridMultilevel"/>
    <w:tmpl w:val="C72215B2"/>
    <w:lvl w:ilvl="0" w:tplc="07466984">
      <w:start w:val="1"/>
      <w:numFmt w:val="bullet"/>
      <w:lvlText w:val=""/>
      <w:lvlJc w:val="left"/>
      <w:pPr>
        <w:ind w:left="360" w:hanging="360"/>
      </w:pPr>
      <w:rPr>
        <w:rFonts w:ascii="Symbol" w:hAnsi="Symbol" w:hint="default"/>
      </w:rPr>
    </w:lvl>
    <w:lvl w:ilvl="1" w:tplc="B9D227EC">
      <w:start w:val="1"/>
      <w:numFmt w:val="bullet"/>
      <w:pStyle w:val="Opsomming2-10"/>
      <w:lvlText w:val=""/>
      <w:lvlJc w:val="left"/>
      <w:pPr>
        <w:ind w:left="1080" w:hanging="360"/>
      </w:pPr>
      <w:rPr>
        <w:rFonts w:ascii="Wingdings" w:hAnsi="Wingdings"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6641149"/>
    <w:multiLevelType w:val="multilevel"/>
    <w:tmpl w:val="B1942B84"/>
    <w:lvl w:ilvl="0">
      <w:start w:val="1"/>
      <w:numFmt w:val="bullet"/>
      <w:pStyle w:val="Bol1"/>
      <w:lvlText w:val=""/>
      <w:lvlJc w:val="left"/>
      <w:pPr>
        <w:ind w:left="360" w:hanging="360"/>
      </w:pPr>
      <w:rPr>
        <w:rFonts w:ascii="Symbol" w:hAnsi="Symbol" w:hint="default"/>
      </w:rPr>
    </w:lvl>
    <w:lvl w:ilvl="1">
      <w:start w:val="1"/>
      <w:numFmt w:val="bullet"/>
      <w:pStyle w:val="Bol2"/>
      <w:lvlText w:val=""/>
      <w:lvlJc w:val="left"/>
      <w:pPr>
        <w:ind w:left="720" w:hanging="360"/>
      </w:pPr>
      <w:rPr>
        <w:rFonts w:ascii="Wingdings" w:hAnsi="Wingdings" w:hint="default"/>
      </w:rPr>
    </w:lvl>
    <w:lvl w:ilvl="2">
      <w:start w:val="1"/>
      <w:numFmt w:val="bullet"/>
      <w:pStyle w:val="Bol3"/>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color w:val="B4B19A" w:themeColor="accent3"/>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66D30783"/>
    <w:multiLevelType w:val="multilevel"/>
    <w:tmpl w:val="08130021"/>
    <w:numStyleLink w:val="Bollen"/>
  </w:abstractNum>
  <w:abstractNum w:abstractNumId="10" w15:restartNumberingAfterBreak="0">
    <w:nsid w:val="6CAA174C"/>
    <w:multiLevelType w:val="hybridMultilevel"/>
    <w:tmpl w:val="E2EE4D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40B2D4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6381E23"/>
    <w:multiLevelType w:val="hybridMultilevel"/>
    <w:tmpl w:val="9990AC9E"/>
    <w:lvl w:ilvl="0" w:tplc="F2343FC2">
      <w:start w:val="1"/>
      <w:numFmt w:val="bullet"/>
      <w:lvlText w:val=""/>
      <w:lvlJc w:val="left"/>
      <w:pPr>
        <w:tabs>
          <w:tab w:val="num" w:pos="283"/>
        </w:tabs>
        <w:ind w:left="283" w:hanging="283"/>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2"/>
  </w:num>
  <w:num w:numId="6">
    <w:abstractNumId w:val="0"/>
  </w:num>
  <w:num w:numId="7">
    <w:abstractNumId w:val="3"/>
  </w:num>
  <w:num w:numId="8">
    <w:abstractNumId w:val="0"/>
  </w:num>
  <w:num w:numId="9">
    <w:abstractNumId w:val="0"/>
  </w:num>
  <w:num w:numId="10">
    <w:abstractNumId w:val="7"/>
  </w:num>
  <w:num w:numId="11">
    <w:abstractNumId w:val="5"/>
  </w:num>
  <w:num w:numId="12">
    <w:abstractNumId w:val="5"/>
  </w:num>
  <w:num w:numId="13">
    <w:abstractNumId w:val="4"/>
  </w:num>
  <w:num w:numId="14">
    <w:abstractNumId w:val="5"/>
  </w:num>
  <w:num w:numId="15">
    <w:abstractNumId w:val="4"/>
  </w:num>
  <w:num w:numId="16">
    <w:abstractNumId w:val="0"/>
  </w:num>
  <w:num w:numId="17">
    <w:abstractNumId w:val="0"/>
  </w:num>
  <w:num w:numId="18">
    <w:abstractNumId w:val="0"/>
  </w:num>
  <w:num w:numId="19">
    <w:abstractNumId w:val="0"/>
  </w:num>
  <w:num w:numId="20">
    <w:abstractNumId w:val="7"/>
  </w:num>
  <w:num w:numId="21">
    <w:abstractNumId w:val="5"/>
  </w:num>
  <w:num w:numId="22">
    <w:abstractNumId w:val="4"/>
  </w:num>
  <w:num w:numId="23">
    <w:abstractNumId w:val="4"/>
  </w:num>
  <w:num w:numId="24">
    <w:abstractNumId w:val="4"/>
  </w:num>
  <w:num w:numId="25">
    <w:abstractNumId w:val="4"/>
  </w:num>
  <w:num w:numId="26">
    <w:abstractNumId w:val="4"/>
  </w:num>
  <w:num w:numId="27">
    <w:abstractNumId w:val="0"/>
  </w:num>
  <w:num w:numId="28">
    <w:abstractNumId w:val="0"/>
  </w:num>
  <w:num w:numId="29">
    <w:abstractNumId w:val="0"/>
  </w:num>
  <w:num w:numId="30">
    <w:abstractNumId w:val="0"/>
  </w:num>
  <w:num w:numId="31">
    <w:abstractNumId w:val="7"/>
  </w:num>
  <w:num w:numId="32">
    <w:abstractNumId w:val="5"/>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10"/>
  </w:num>
  <w:num w:numId="42">
    <w:abstractNumId w:val="6"/>
  </w:num>
  <w:num w:numId="43">
    <w:abstractNumId w:val="9"/>
  </w:num>
  <w:num w:numId="44">
    <w:abstractNumId w:val="1"/>
  </w:num>
  <w:num w:numId="45">
    <w:abstractNumId w:val="8"/>
  </w:num>
  <w:num w:numId="46">
    <w:abstractNumId w:val="11"/>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DB6"/>
    <w:rsid w:val="00004F77"/>
    <w:rsid w:val="000065EF"/>
    <w:rsid w:val="000136B8"/>
    <w:rsid w:val="0002629E"/>
    <w:rsid w:val="00057D8B"/>
    <w:rsid w:val="000631D3"/>
    <w:rsid w:val="00095C5A"/>
    <w:rsid w:val="000A2F3F"/>
    <w:rsid w:val="000C2100"/>
    <w:rsid w:val="000C7A67"/>
    <w:rsid w:val="00103847"/>
    <w:rsid w:val="001358CF"/>
    <w:rsid w:val="00156592"/>
    <w:rsid w:val="001638E1"/>
    <w:rsid w:val="001D2CFB"/>
    <w:rsid w:val="002272A8"/>
    <w:rsid w:val="002327B0"/>
    <w:rsid w:val="00255538"/>
    <w:rsid w:val="00260064"/>
    <w:rsid w:val="00271FA0"/>
    <w:rsid w:val="002F34E3"/>
    <w:rsid w:val="003211CC"/>
    <w:rsid w:val="00326423"/>
    <w:rsid w:val="003451D4"/>
    <w:rsid w:val="00354EBC"/>
    <w:rsid w:val="003A3896"/>
    <w:rsid w:val="003B3CA9"/>
    <w:rsid w:val="003B5274"/>
    <w:rsid w:val="003E5DE5"/>
    <w:rsid w:val="004061B3"/>
    <w:rsid w:val="00424006"/>
    <w:rsid w:val="0043601E"/>
    <w:rsid w:val="00447A28"/>
    <w:rsid w:val="00460F25"/>
    <w:rsid w:val="0048062D"/>
    <w:rsid w:val="00483727"/>
    <w:rsid w:val="00491199"/>
    <w:rsid w:val="004A4B1D"/>
    <w:rsid w:val="004B17D4"/>
    <w:rsid w:val="004D2286"/>
    <w:rsid w:val="004F6258"/>
    <w:rsid w:val="005426F5"/>
    <w:rsid w:val="00552124"/>
    <w:rsid w:val="005E29E4"/>
    <w:rsid w:val="00610268"/>
    <w:rsid w:val="006139C4"/>
    <w:rsid w:val="006250F9"/>
    <w:rsid w:val="00634A3A"/>
    <w:rsid w:val="006458F1"/>
    <w:rsid w:val="006516EC"/>
    <w:rsid w:val="006B1DD3"/>
    <w:rsid w:val="006D0123"/>
    <w:rsid w:val="006E2221"/>
    <w:rsid w:val="00700713"/>
    <w:rsid w:val="00715A13"/>
    <w:rsid w:val="00722178"/>
    <w:rsid w:val="007409D7"/>
    <w:rsid w:val="00782FF7"/>
    <w:rsid w:val="007B7A8C"/>
    <w:rsid w:val="0082738B"/>
    <w:rsid w:val="00852B53"/>
    <w:rsid w:val="00900BC9"/>
    <w:rsid w:val="009152F7"/>
    <w:rsid w:val="00967E72"/>
    <w:rsid w:val="00991D09"/>
    <w:rsid w:val="009B3DB6"/>
    <w:rsid w:val="009C6A46"/>
    <w:rsid w:val="009D0994"/>
    <w:rsid w:val="00A00B9F"/>
    <w:rsid w:val="00A04F33"/>
    <w:rsid w:val="00A14611"/>
    <w:rsid w:val="00A540A5"/>
    <w:rsid w:val="00A56E36"/>
    <w:rsid w:val="00A867AE"/>
    <w:rsid w:val="00AB6100"/>
    <w:rsid w:val="00AC6EDB"/>
    <w:rsid w:val="00AE6C3A"/>
    <w:rsid w:val="00AE79F8"/>
    <w:rsid w:val="00B521E2"/>
    <w:rsid w:val="00B62416"/>
    <w:rsid w:val="00BC7A51"/>
    <w:rsid w:val="00BD6E4E"/>
    <w:rsid w:val="00BE72DE"/>
    <w:rsid w:val="00BF1B6E"/>
    <w:rsid w:val="00BF796B"/>
    <w:rsid w:val="00C1271A"/>
    <w:rsid w:val="00C21C14"/>
    <w:rsid w:val="00C27697"/>
    <w:rsid w:val="00C630FA"/>
    <w:rsid w:val="00C81324"/>
    <w:rsid w:val="00C86A16"/>
    <w:rsid w:val="00C955AA"/>
    <w:rsid w:val="00CA7DF9"/>
    <w:rsid w:val="00CC73E8"/>
    <w:rsid w:val="00CD456C"/>
    <w:rsid w:val="00CE6308"/>
    <w:rsid w:val="00D046BB"/>
    <w:rsid w:val="00D14FC0"/>
    <w:rsid w:val="00D256B1"/>
    <w:rsid w:val="00D557FA"/>
    <w:rsid w:val="00DA35DD"/>
    <w:rsid w:val="00DC1262"/>
    <w:rsid w:val="00DC7CE9"/>
    <w:rsid w:val="00E40448"/>
    <w:rsid w:val="00E44377"/>
    <w:rsid w:val="00EB0077"/>
    <w:rsid w:val="00EF0FED"/>
    <w:rsid w:val="00EF4E60"/>
    <w:rsid w:val="00F2120A"/>
    <w:rsid w:val="00F45930"/>
    <w:rsid w:val="00F734AC"/>
    <w:rsid w:val="00F91119"/>
    <w:rsid w:val="00FD20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CF64B"/>
  <w15:docId w15:val="{90A7BD26-32F5-4D74-8FD4-137E60C5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BF1B6E"/>
    <w:pPr>
      <w:spacing w:line="276" w:lineRule="auto"/>
    </w:pPr>
    <w:rPr>
      <w:rFonts w:asciiTheme="minorHAnsi" w:hAnsiTheme="minorHAnsi"/>
      <w:szCs w:val="22"/>
      <w:lang w:eastAsia="nl-NL"/>
    </w:rPr>
  </w:style>
  <w:style w:type="paragraph" w:styleId="Kop1">
    <w:name w:val="heading 1"/>
    <w:basedOn w:val="Standaard"/>
    <w:next w:val="Standaard"/>
    <w:qFormat/>
    <w:rsid w:val="00156592"/>
    <w:pPr>
      <w:keepNext/>
      <w:numPr>
        <w:numId w:val="30"/>
      </w:numPr>
      <w:pBdr>
        <w:top w:val="single" w:sz="6" w:space="4" w:color="C87F09" w:themeColor="accent2"/>
      </w:pBdr>
      <w:spacing w:before="240" w:after="240"/>
      <w:ind w:left="431" w:hanging="431"/>
      <w:outlineLvl w:val="0"/>
    </w:pPr>
    <w:rPr>
      <w:rFonts w:asciiTheme="majorHAnsi" w:hAnsiTheme="majorHAnsi" w:cstheme="minorHAnsi"/>
      <w:color w:val="C87F09" w:themeColor="accent2"/>
      <w:spacing w:val="10"/>
      <w:sz w:val="36"/>
    </w:rPr>
  </w:style>
  <w:style w:type="paragraph" w:styleId="Kop2">
    <w:name w:val="heading 2"/>
    <w:basedOn w:val="Standaard"/>
    <w:next w:val="Standaard"/>
    <w:qFormat/>
    <w:rsid w:val="00156592"/>
    <w:pPr>
      <w:keepNext/>
      <w:numPr>
        <w:ilvl w:val="1"/>
        <w:numId w:val="30"/>
      </w:numPr>
      <w:pBdr>
        <w:top w:val="dotted" w:sz="4" w:space="2" w:color="C87F09" w:themeColor="accent2"/>
      </w:pBdr>
      <w:spacing w:after="60"/>
      <w:ind w:left="578" w:hanging="578"/>
      <w:outlineLvl w:val="1"/>
    </w:pPr>
    <w:rPr>
      <w:rFonts w:asciiTheme="majorHAnsi" w:hAnsiTheme="majorHAnsi" w:cstheme="minorHAnsi"/>
      <w:color w:val="C87F09" w:themeColor="accent2"/>
      <w:spacing w:val="4"/>
      <w:sz w:val="28"/>
    </w:rPr>
  </w:style>
  <w:style w:type="paragraph" w:styleId="Kop3">
    <w:name w:val="heading 3"/>
    <w:basedOn w:val="Standaard"/>
    <w:next w:val="Standaard"/>
    <w:qFormat/>
    <w:rsid w:val="00156592"/>
    <w:pPr>
      <w:keepNext/>
      <w:numPr>
        <w:ilvl w:val="2"/>
        <w:numId w:val="30"/>
      </w:numPr>
      <w:spacing w:after="60"/>
      <w:outlineLvl w:val="2"/>
    </w:pPr>
    <w:rPr>
      <w:rFonts w:asciiTheme="majorHAnsi" w:hAnsiTheme="majorHAnsi" w:cs="Arial"/>
      <w:color w:val="B29C93" w:themeColor="text2" w:themeTint="99"/>
      <w:sz w:val="24"/>
      <w:szCs w:val="26"/>
    </w:rPr>
  </w:style>
  <w:style w:type="paragraph" w:styleId="Kop4">
    <w:name w:val="heading 4"/>
    <w:basedOn w:val="Standaard"/>
    <w:next w:val="Standaard"/>
    <w:qFormat/>
    <w:rsid w:val="00156592"/>
    <w:pPr>
      <w:keepNext/>
      <w:numPr>
        <w:ilvl w:val="3"/>
        <w:numId w:val="30"/>
      </w:numPr>
      <w:spacing w:after="60"/>
      <w:ind w:left="862" w:hanging="862"/>
      <w:outlineLvl w:val="3"/>
    </w:pPr>
    <w:rPr>
      <w:rFonts w:cs="Arial"/>
      <w:color w:val="B29C93" w:themeColor="text2" w:themeTint="9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Kleurrijketabel2">
    <w:name w:val="Table Colorful 2"/>
    <w:basedOn w:val="Standaardtabel"/>
    <w:rsid w:val="00BE72D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Koptekst">
    <w:name w:val="header"/>
    <w:basedOn w:val="Standaard"/>
    <w:rsid w:val="00552124"/>
    <w:pPr>
      <w:tabs>
        <w:tab w:val="center" w:pos="4536"/>
        <w:tab w:val="right" w:pos="9072"/>
      </w:tabs>
    </w:pPr>
  </w:style>
  <w:style w:type="paragraph" w:styleId="Voettekst">
    <w:name w:val="footer"/>
    <w:basedOn w:val="Standaard"/>
    <w:rsid w:val="00552124"/>
    <w:pPr>
      <w:tabs>
        <w:tab w:val="center" w:pos="4536"/>
        <w:tab w:val="right" w:pos="9072"/>
      </w:tabs>
    </w:pPr>
  </w:style>
  <w:style w:type="character" w:styleId="Paginanummer">
    <w:name w:val="page number"/>
    <w:basedOn w:val="Standaardalinea-lettertype"/>
    <w:rsid w:val="00EF0FED"/>
    <w:rPr>
      <w:color w:val="7BA79D" w:themeColor="accent5"/>
      <w:sz w:val="18"/>
    </w:rPr>
  </w:style>
  <w:style w:type="paragraph" w:styleId="Documentstructuur">
    <w:name w:val="Document Map"/>
    <w:basedOn w:val="Standaard"/>
    <w:semiHidden/>
    <w:rsid w:val="003451D4"/>
    <w:pPr>
      <w:shd w:val="clear" w:color="auto" w:fill="000080"/>
    </w:pPr>
    <w:rPr>
      <w:rFonts w:ascii="Tahoma" w:hAnsi="Tahoma" w:cs="Tahoma"/>
    </w:rPr>
  </w:style>
  <w:style w:type="numbering" w:customStyle="1" w:styleId="Opmaakprofiel1">
    <w:name w:val="Opmaakprofiel1"/>
    <w:rsid w:val="00CA7DF9"/>
    <w:pPr>
      <w:numPr>
        <w:numId w:val="7"/>
      </w:numPr>
    </w:pPr>
  </w:style>
  <w:style w:type="paragraph" w:customStyle="1" w:styleId="OpmaakprofielKop1PatroonDoorzichtigGrijs-15">
    <w:name w:val="Opmaakprofiel Kop 1 + Patroon: Doorzichtig (Grijs-15%)"/>
    <w:basedOn w:val="Kop1"/>
    <w:rsid w:val="00C955AA"/>
    <w:pPr>
      <w:numPr>
        <w:numId w:val="0"/>
      </w:numPr>
    </w:pPr>
    <w:rPr>
      <w:bCs/>
      <w:szCs w:val="20"/>
    </w:rPr>
  </w:style>
  <w:style w:type="table" w:customStyle="1" w:styleId="TabelGroen">
    <w:name w:val="Tabel_Groen"/>
    <w:basedOn w:val="Tabelraster"/>
    <w:rsid w:val="004B17D4"/>
    <w:rPr>
      <w:rFonts w:ascii="Comic Sans MS" w:hAnsi="Comic Sans MS"/>
      <w:lang w:val="nl-NL" w:eastAsia="nl-NL"/>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blStylePr w:type="firstRow">
      <w:tblPr/>
      <w:tcPr>
        <w:shd w:val="clear" w:color="auto" w:fill="1FB53B"/>
      </w:tcPr>
    </w:tblStylePr>
    <w:tblStylePr w:type="firstCol">
      <w:rPr>
        <w:b/>
      </w:rPr>
      <w:tblPr/>
      <w:tcPr>
        <w:shd w:val="clear" w:color="auto" w:fill="D9D9D9"/>
      </w:tcPr>
    </w:tblStylePr>
  </w:style>
  <w:style w:type="table" w:styleId="Tabelraster">
    <w:name w:val="Table Grid"/>
    <w:basedOn w:val="Standaardtabel"/>
    <w:rsid w:val="00991D0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1-10">
    <w:name w:val="Opsomming1-10"/>
    <w:basedOn w:val="Standaard"/>
    <w:link w:val="Opsomming1-10Char"/>
    <w:rsid w:val="00483727"/>
    <w:pPr>
      <w:contextualSpacing/>
    </w:pPr>
    <w:rPr>
      <w:rFonts w:ascii="Comic Sans MS" w:hAnsi="Comic Sans MS"/>
      <w:szCs w:val="20"/>
    </w:rPr>
  </w:style>
  <w:style w:type="character" w:customStyle="1" w:styleId="Opsomming1-10Char">
    <w:name w:val="Opsomming1-10 Char"/>
    <w:basedOn w:val="Standaardalinea-lettertype"/>
    <w:link w:val="Opsomming1-10"/>
    <w:rsid w:val="00483727"/>
    <w:rPr>
      <w:rFonts w:ascii="Comic Sans MS" w:hAnsi="Comic Sans MS"/>
      <w:lang w:eastAsia="nl-NL"/>
    </w:rPr>
  </w:style>
  <w:style w:type="paragraph" w:customStyle="1" w:styleId="Opsomming2-10">
    <w:name w:val="Opsomming2-10"/>
    <w:basedOn w:val="Opsomming1-10"/>
    <w:link w:val="Opsomming2-10Char"/>
    <w:qFormat/>
    <w:rsid w:val="00483727"/>
    <w:pPr>
      <w:numPr>
        <w:ilvl w:val="1"/>
        <w:numId w:val="10"/>
      </w:numPr>
    </w:pPr>
  </w:style>
  <w:style w:type="character" w:customStyle="1" w:styleId="Opsomming2-10Char">
    <w:name w:val="Opsomming2-10 Char"/>
    <w:basedOn w:val="Opsomming1-10Char"/>
    <w:link w:val="Opsomming2-10"/>
    <w:rsid w:val="00483727"/>
    <w:rPr>
      <w:rFonts w:ascii="Comic Sans MS" w:hAnsi="Comic Sans MS"/>
      <w:lang w:eastAsia="nl-NL"/>
    </w:rPr>
  </w:style>
  <w:style w:type="paragraph" w:customStyle="1" w:styleId="Bol1">
    <w:name w:val="Bol1"/>
    <w:basedOn w:val="Lijstalinea"/>
    <w:link w:val="Bol1Char"/>
    <w:qFormat/>
    <w:rsid w:val="00634A3A"/>
    <w:pPr>
      <w:numPr>
        <w:numId w:val="45"/>
      </w:numPr>
    </w:pPr>
  </w:style>
  <w:style w:type="character" w:customStyle="1" w:styleId="Bol1Char">
    <w:name w:val="Bol1 Char"/>
    <w:basedOn w:val="Standaardalinea-lettertype"/>
    <w:link w:val="Bol1"/>
    <w:rsid w:val="00634A3A"/>
    <w:rPr>
      <w:rFonts w:ascii="Arial" w:hAnsi="Arial"/>
      <w:szCs w:val="22"/>
      <w:lang w:eastAsia="nl-NL"/>
    </w:rPr>
  </w:style>
  <w:style w:type="paragraph" w:styleId="Lijstalinea">
    <w:name w:val="List Paragraph"/>
    <w:basedOn w:val="Standaard"/>
    <w:uiPriority w:val="34"/>
    <w:qFormat/>
    <w:rsid w:val="00483727"/>
    <w:pPr>
      <w:ind w:left="720"/>
      <w:contextualSpacing/>
    </w:pPr>
  </w:style>
  <w:style w:type="paragraph" w:customStyle="1" w:styleId="Bol2">
    <w:name w:val="Bol2"/>
    <w:basedOn w:val="Lijstalinea"/>
    <w:link w:val="Bol2Char"/>
    <w:qFormat/>
    <w:rsid w:val="00634A3A"/>
    <w:pPr>
      <w:numPr>
        <w:ilvl w:val="1"/>
        <w:numId w:val="45"/>
      </w:numPr>
    </w:pPr>
  </w:style>
  <w:style w:type="character" w:customStyle="1" w:styleId="Bol2Char">
    <w:name w:val="Bol2 Char"/>
    <w:basedOn w:val="Standaardalinea-lettertype"/>
    <w:link w:val="Bol2"/>
    <w:rsid w:val="00634A3A"/>
    <w:rPr>
      <w:rFonts w:ascii="Arial" w:hAnsi="Arial"/>
      <w:szCs w:val="22"/>
      <w:lang w:eastAsia="nl-NL"/>
    </w:rPr>
  </w:style>
  <w:style w:type="paragraph" w:customStyle="1" w:styleId="Bol3">
    <w:name w:val="Bol3"/>
    <w:basedOn w:val="Lijstalinea"/>
    <w:link w:val="Bol3Char"/>
    <w:qFormat/>
    <w:rsid w:val="00460F25"/>
    <w:pPr>
      <w:numPr>
        <w:ilvl w:val="2"/>
        <w:numId w:val="45"/>
      </w:numPr>
    </w:pPr>
    <w:rPr>
      <w:rFonts w:cs="Arial"/>
    </w:rPr>
  </w:style>
  <w:style w:type="character" w:customStyle="1" w:styleId="Bol3Char">
    <w:name w:val="Bol3 Char"/>
    <w:basedOn w:val="Bol2Char"/>
    <w:link w:val="Bol3"/>
    <w:rsid w:val="00460F25"/>
    <w:rPr>
      <w:rFonts w:ascii="Arial" w:hAnsi="Arial" w:cs="Arial"/>
      <w:szCs w:val="22"/>
      <w:lang w:eastAsia="nl-NL"/>
    </w:rPr>
  </w:style>
  <w:style w:type="character" w:styleId="Intensievebenadrukking">
    <w:name w:val="Intense Emphasis"/>
    <w:basedOn w:val="Standaardalinea-lettertype"/>
    <w:uiPriority w:val="21"/>
    <w:rsid w:val="000136B8"/>
    <w:rPr>
      <w:b/>
      <w:bCs/>
      <w:i/>
      <w:iCs/>
      <w:color w:val="BA7944" w:themeColor="accent4"/>
    </w:rPr>
  </w:style>
  <w:style w:type="paragraph" w:styleId="Titel">
    <w:name w:val="Title"/>
    <w:basedOn w:val="Standaard"/>
    <w:next w:val="Standaard"/>
    <w:link w:val="TitelChar"/>
    <w:qFormat/>
    <w:rsid w:val="000C2100"/>
    <w:pPr>
      <w:contextualSpacing/>
    </w:pPr>
    <w:rPr>
      <w:rFonts w:eastAsiaTheme="majorEastAsia" w:cs="Arial"/>
      <w:color w:val="8F8B6A" w:themeColor="accent3" w:themeShade="BF"/>
      <w:spacing w:val="20"/>
      <w:kern w:val="28"/>
      <w:sz w:val="72"/>
      <w:szCs w:val="56"/>
    </w:rPr>
  </w:style>
  <w:style w:type="character" w:customStyle="1" w:styleId="TitelChar">
    <w:name w:val="Titel Char"/>
    <w:basedOn w:val="Standaardalinea-lettertype"/>
    <w:link w:val="Titel"/>
    <w:rsid w:val="000C2100"/>
    <w:rPr>
      <w:rFonts w:ascii="Arial" w:eastAsiaTheme="majorEastAsia" w:hAnsi="Arial" w:cs="Arial"/>
      <w:color w:val="8F8B6A" w:themeColor="accent3" w:themeShade="BF"/>
      <w:spacing w:val="20"/>
      <w:kern w:val="28"/>
      <w:sz w:val="72"/>
      <w:szCs w:val="56"/>
      <w:lang w:eastAsia="nl-NL"/>
    </w:rPr>
  </w:style>
  <w:style w:type="character" w:styleId="Zwaar">
    <w:name w:val="Strong"/>
    <w:basedOn w:val="Standaardalinea-lettertype"/>
    <w:rsid w:val="006139C4"/>
    <w:rPr>
      <w:b/>
      <w:bCs/>
    </w:rPr>
  </w:style>
  <w:style w:type="paragraph" w:styleId="Ondertitel">
    <w:name w:val="Subtitle"/>
    <w:basedOn w:val="Standaard"/>
    <w:next w:val="Standaard"/>
    <w:link w:val="OndertitelChar"/>
    <w:qFormat/>
    <w:rsid w:val="000C2100"/>
    <w:pPr>
      <w:numPr>
        <w:ilvl w:val="1"/>
      </w:numPr>
      <w:spacing w:after="160"/>
    </w:pPr>
    <w:rPr>
      <w:rFonts w:eastAsiaTheme="minorEastAsia" w:cs="Arial"/>
      <w:color w:val="8F8B6A" w:themeColor="accent3" w:themeShade="BF"/>
      <w:spacing w:val="24"/>
      <w:sz w:val="22"/>
    </w:rPr>
  </w:style>
  <w:style w:type="character" w:customStyle="1" w:styleId="OndertitelChar">
    <w:name w:val="Ondertitel Char"/>
    <w:basedOn w:val="Standaardalinea-lettertype"/>
    <w:link w:val="Ondertitel"/>
    <w:rsid w:val="000C2100"/>
    <w:rPr>
      <w:rFonts w:ascii="Arial" w:eastAsiaTheme="minorEastAsia" w:hAnsi="Arial" w:cs="Arial"/>
      <w:color w:val="8F8B6A" w:themeColor="accent3" w:themeShade="BF"/>
      <w:spacing w:val="24"/>
      <w:sz w:val="22"/>
      <w:szCs w:val="22"/>
      <w:lang w:eastAsia="nl-NL"/>
    </w:rPr>
  </w:style>
  <w:style w:type="character" w:styleId="Nadruk">
    <w:name w:val="Emphasis"/>
    <w:basedOn w:val="Standaardalinea-lettertype"/>
    <w:qFormat/>
    <w:rsid w:val="00460F25"/>
    <w:rPr>
      <w:rFonts w:cs="Arial"/>
      <w:b/>
      <w:iCs/>
      <w:color w:val="9F2846" w:themeColor="accent1"/>
    </w:rPr>
  </w:style>
  <w:style w:type="numbering" w:customStyle="1" w:styleId="Bollen">
    <w:name w:val="Bollen"/>
    <w:uiPriority w:val="99"/>
    <w:rsid w:val="00F734AC"/>
    <w:pPr>
      <w:numPr>
        <w:numId w:val="44"/>
      </w:numPr>
    </w:pPr>
  </w:style>
  <w:style w:type="character" w:styleId="Subtielebenadrukking">
    <w:name w:val="Subtle Emphasis"/>
    <w:basedOn w:val="Standaardalinea-lettertype"/>
    <w:uiPriority w:val="19"/>
    <w:qFormat/>
    <w:rsid w:val="00460F25"/>
    <w:rPr>
      <w:rFonts w:cs="Arial"/>
      <w:b/>
      <w:iCs/>
      <w:color w:val="8F8B6A" w:themeColor="accent3" w:themeShade="BF"/>
    </w:rPr>
  </w:style>
  <w:style w:type="paragraph" w:styleId="Duidelijkcitaat">
    <w:name w:val="Intense Quote"/>
    <w:basedOn w:val="Standaard"/>
    <w:next w:val="Standaard"/>
    <w:link w:val="DuidelijkcitaatChar"/>
    <w:uiPriority w:val="30"/>
    <w:qFormat/>
    <w:rsid w:val="00BF1B6E"/>
    <w:pPr>
      <w:pBdr>
        <w:top w:val="single" w:sz="4" w:space="10" w:color="9F2846" w:themeColor="accent1"/>
        <w:bottom w:val="single" w:sz="4" w:space="10" w:color="9F2846" w:themeColor="accent1"/>
      </w:pBdr>
      <w:spacing w:before="360" w:after="360"/>
      <w:ind w:left="864" w:right="864"/>
      <w:jc w:val="center"/>
    </w:pPr>
    <w:rPr>
      <w:iCs/>
      <w:color w:val="9F2846" w:themeColor="accent1"/>
      <w:sz w:val="22"/>
    </w:rPr>
  </w:style>
  <w:style w:type="character" w:customStyle="1" w:styleId="DuidelijkcitaatChar">
    <w:name w:val="Duidelijk citaat Char"/>
    <w:basedOn w:val="Standaardalinea-lettertype"/>
    <w:link w:val="Duidelijkcitaat"/>
    <w:uiPriority w:val="30"/>
    <w:rsid w:val="00BF1B6E"/>
    <w:rPr>
      <w:rFonts w:asciiTheme="minorHAnsi" w:hAnsiTheme="minorHAnsi"/>
      <w:iCs/>
      <w:color w:val="9F2846" w:themeColor="accent1"/>
      <w:sz w:val="22"/>
      <w:szCs w:val="22"/>
      <w:lang w:eastAsia="nl-NL"/>
    </w:rPr>
  </w:style>
  <w:style w:type="paragraph" w:styleId="Kopvaninhoudsopgave">
    <w:name w:val="TOC Heading"/>
    <w:basedOn w:val="Standaard"/>
    <w:next w:val="Standaard"/>
    <w:uiPriority w:val="39"/>
    <w:unhideWhenUsed/>
    <w:qFormat/>
    <w:rsid w:val="00A14611"/>
    <w:pPr>
      <w:keepNext/>
      <w:keepLines/>
      <w:pBdr>
        <w:top w:val="dotted" w:sz="4" w:space="2" w:color="C87F09" w:themeColor="accent2"/>
      </w:pBdr>
      <w:spacing w:line="312" w:lineRule="auto"/>
    </w:pPr>
    <w:rPr>
      <w:rFonts w:ascii="Arial" w:eastAsiaTheme="majorEastAsia" w:hAnsi="Arial" w:cstheme="majorBidi"/>
      <w:color w:val="C87F09" w:themeColor="accent2"/>
      <w:sz w:val="40"/>
      <w:szCs w:val="32"/>
      <w:lang w:val="nl-NL"/>
    </w:rPr>
  </w:style>
  <w:style w:type="paragraph" w:styleId="Inhopg1">
    <w:name w:val="toc 1"/>
    <w:basedOn w:val="Standaard"/>
    <w:next w:val="Standaard"/>
    <w:autoRedefine/>
    <w:uiPriority w:val="39"/>
    <w:unhideWhenUsed/>
    <w:rsid w:val="00A14611"/>
    <w:pPr>
      <w:tabs>
        <w:tab w:val="right" w:leader="dot" w:pos="9628"/>
      </w:tabs>
      <w:spacing w:line="312" w:lineRule="auto"/>
      <w:ind w:left="425" w:hanging="425"/>
    </w:pPr>
    <w:rPr>
      <w:noProof/>
    </w:rPr>
  </w:style>
  <w:style w:type="paragraph" w:styleId="Inhopg2">
    <w:name w:val="toc 2"/>
    <w:basedOn w:val="Standaard"/>
    <w:next w:val="Standaard"/>
    <w:autoRedefine/>
    <w:uiPriority w:val="39"/>
    <w:unhideWhenUsed/>
    <w:rsid w:val="00A14611"/>
    <w:pPr>
      <w:tabs>
        <w:tab w:val="left" w:pos="1701"/>
        <w:tab w:val="right" w:leader="dot" w:pos="9628"/>
      </w:tabs>
      <w:spacing w:line="312" w:lineRule="auto"/>
      <w:ind w:left="993" w:hanging="567"/>
    </w:pPr>
    <w:rPr>
      <w:noProof/>
    </w:rPr>
  </w:style>
  <w:style w:type="paragraph" w:styleId="Inhopg3">
    <w:name w:val="toc 3"/>
    <w:basedOn w:val="Standaard"/>
    <w:next w:val="Standaard"/>
    <w:autoRedefine/>
    <w:uiPriority w:val="39"/>
    <w:unhideWhenUsed/>
    <w:rsid w:val="00A14611"/>
    <w:pPr>
      <w:tabs>
        <w:tab w:val="left" w:pos="1701"/>
        <w:tab w:val="right" w:leader="dot" w:pos="9628"/>
      </w:tabs>
      <w:spacing w:line="312" w:lineRule="auto"/>
      <w:ind w:left="1701" w:hanging="708"/>
    </w:pPr>
    <w:rPr>
      <w:noProof/>
    </w:rPr>
  </w:style>
  <w:style w:type="character" w:styleId="Hyperlink">
    <w:name w:val="Hyperlink"/>
    <w:basedOn w:val="Standaardalinea-lettertype"/>
    <w:uiPriority w:val="99"/>
    <w:unhideWhenUsed/>
    <w:rsid w:val="003A3896"/>
    <w:rPr>
      <w:color w:val="9F2846" w:themeColor="accent1"/>
      <w:u w:val="single"/>
    </w:rPr>
  </w:style>
  <w:style w:type="table" w:styleId="Lijsttabel3-Accent5">
    <w:name w:val="List Table 3 Accent 5"/>
    <w:basedOn w:val="Standaardtabel"/>
    <w:uiPriority w:val="48"/>
    <w:rsid w:val="00C1271A"/>
    <w:tblPr>
      <w:tblStyleRowBandSize w:val="1"/>
      <w:tblStyleColBandSize w:val="1"/>
      <w:tblBorders>
        <w:top w:val="single" w:sz="4" w:space="0" w:color="7BA79D" w:themeColor="accent5"/>
        <w:left w:val="single" w:sz="4" w:space="0" w:color="7BA79D" w:themeColor="accent5"/>
        <w:bottom w:val="single" w:sz="4" w:space="0" w:color="7BA79D" w:themeColor="accent5"/>
        <w:right w:val="single" w:sz="4" w:space="0" w:color="7BA79D" w:themeColor="accent5"/>
      </w:tblBorders>
    </w:tblPr>
    <w:tblStylePr w:type="firstRow">
      <w:rPr>
        <w:b/>
        <w:bCs/>
        <w:color w:val="FFFFFF" w:themeColor="background1"/>
      </w:rPr>
      <w:tblPr/>
      <w:tcPr>
        <w:shd w:val="clear" w:color="auto" w:fill="7BA79D" w:themeFill="accent5"/>
      </w:tcPr>
    </w:tblStylePr>
    <w:tblStylePr w:type="lastRow">
      <w:rPr>
        <w:b/>
        <w:bCs/>
      </w:rPr>
      <w:tblPr/>
      <w:tcPr>
        <w:tcBorders>
          <w:top w:val="double" w:sz="4" w:space="0" w:color="7BA79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A79D" w:themeColor="accent5"/>
          <w:right w:val="single" w:sz="4" w:space="0" w:color="7BA79D" w:themeColor="accent5"/>
        </w:tcBorders>
      </w:tcPr>
    </w:tblStylePr>
    <w:tblStylePr w:type="band1Horz">
      <w:tblPr/>
      <w:tcPr>
        <w:tcBorders>
          <w:top w:val="single" w:sz="4" w:space="0" w:color="7BA79D" w:themeColor="accent5"/>
          <w:bottom w:val="single" w:sz="4" w:space="0" w:color="7BA79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A79D" w:themeColor="accent5"/>
          <w:left w:val="nil"/>
        </w:tcBorders>
      </w:tcPr>
    </w:tblStylePr>
    <w:tblStylePr w:type="swCell">
      <w:tblPr/>
      <w:tcPr>
        <w:tcBorders>
          <w:top w:val="double" w:sz="4" w:space="0" w:color="7BA79D" w:themeColor="accent5"/>
          <w:right w:val="nil"/>
        </w:tcBorders>
      </w:tcPr>
    </w:tblStylePr>
  </w:style>
  <w:style w:type="table" w:styleId="Lijsttabel3-Accent6">
    <w:name w:val="List Table 3 Accent 6"/>
    <w:basedOn w:val="Standaardtabel"/>
    <w:uiPriority w:val="48"/>
    <w:rsid w:val="0043601E"/>
    <w:tblPr>
      <w:tblStyleRowBandSize w:val="1"/>
      <w:tblStyleColBandSize w:val="1"/>
      <w:tblBorders>
        <w:top w:val="single" w:sz="4" w:space="0" w:color="969272" w:themeColor="accent6"/>
        <w:left w:val="single" w:sz="4" w:space="0" w:color="969272" w:themeColor="accent6"/>
        <w:bottom w:val="single" w:sz="4" w:space="0" w:color="969272" w:themeColor="accent6"/>
        <w:right w:val="single" w:sz="4" w:space="0" w:color="969272" w:themeColor="accent6"/>
      </w:tblBorders>
    </w:tblPr>
    <w:tblStylePr w:type="firstRow">
      <w:rPr>
        <w:b/>
        <w:bCs/>
        <w:color w:val="FFFFFF" w:themeColor="background1"/>
      </w:rPr>
      <w:tblPr/>
      <w:tcPr>
        <w:shd w:val="clear" w:color="auto" w:fill="969272" w:themeFill="accent6"/>
      </w:tcPr>
    </w:tblStylePr>
    <w:tblStylePr w:type="lastRow">
      <w:rPr>
        <w:b/>
        <w:bCs/>
      </w:rPr>
      <w:tblPr/>
      <w:tcPr>
        <w:tcBorders>
          <w:top w:val="double" w:sz="4" w:space="0" w:color="96927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272" w:themeColor="accent6"/>
          <w:right w:val="single" w:sz="4" w:space="0" w:color="969272" w:themeColor="accent6"/>
        </w:tcBorders>
      </w:tcPr>
    </w:tblStylePr>
    <w:tblStylePr w:type="band1Horz">
      <w:tblPr/>
      <w:tcPr>
        <w:tcBorders>
          <w:top w:val="single" w:sz="4" w:space="0" w:color="969272" w:themeColor="accent6"/>
          <w:bottom w:val="single" w:sz="4" w:space="0" w:color="96927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272" w:themeColor="accent6"/>
          <w:left w:val="nil"/>
        </w:tcBorders>
      </w:tcPr>
    </w:tblStylePr>
    <w:tblStylePr w:type="swCell">
      <w:tblPr/>
      <w:tcPr>
        <w:tcBorders>
          <w:top w:val="double" w:sz="4" w:space="0" w:color="969272" w:themeColor="accent6"/>
          <w:right w:val="nil"/>
        </w:tcBorders>
      </w:tcPr>
    </w:tblStylePr>
  </w:style>
  <w:style w:type="table" w:styleId="Lijsttabel2-Accent1">
    <w:name w:val="List Table 2 Accent 1"/>
    <w:basedOn w:val="Standaardtabel"/>
    <w:uiPriority w:val="47"/>
    <w:rsid w:val="0043601E"/>
    <w:tblPr>
      <w:tblStyleRowBandSize w:val="1"/>
      <w:tblStyleColBandSize w:val="1"/>
      <w:tblBorders>
        <w:top w:val="single" w:sz="4" w:space="0" w:color="D96985" w:themeColor="accent1" w:themeTint="99"/>
        <w:bottom w:val="single" w:sz="4" w:space="0" w:color="D96985" w:themeColor="accent1" w:themeTint="99"/>
        <w:insideH w:val="single" w:sz="4" w:space="0" w:color="D9698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DD6" w:themeFill="accent1" w:themeFillTint="33"/>
      </w:tcPr>
    </w:tblStylePr>
    <w:tblStylePr w:type="band1Horz">
      <w:tblPr/>
      <w:tcPr>
        <w:shd w:val="clear" w:color="auto" w:fill="F2CDD6" w:themeFill="accent1" w:themeFillTint="33"/>
      </w:tcPr>
    </w:tblStylePr>
  </w:style>
  <w:style w:type="table" w:styleId="Rastertabel4-Accent6">
    <w:name w:val="Grid Table 4 Accent 6"/>
    <w:basedOn w:val="Standaardtabel"/>
    <w:uiPriority w:val="49"/>
    <w:rsid w:val="0043601E"/>
    <w:tblPr>
      <w:tblStyleRowBandSize w:val="1"/>
      <w:tblStyleColBandSize w:val="1"/>
      <w:tblBorders>
        <w:top w:val="single" w:sz="4" w:space="0" w:color="C0BDAA" w:themeColor="accent6" w:themeTint="99"/>
        <w:left w:val="single" w:sz="4" w:space="0" w:color="C0BDAA" w:themeColor="accent6" w:themeTint="99"/>
        <w:bottom w:val="single" w:sz="4" w:space="0" w:color="C0BDAA" w:themeColor="accent6" w:themeTint="99"/>
        <w:right w:val="single" w:sz="4" w:space="0" w:color="C0BDAA" w:themeColor="accent6" w:themeTint="99"/>
        <w:insideH w:val="single" w:sz="4" w:space="0" w:color="C0BDAA" w:themeColor="accent6" w:themeTint="99"/>
        <w:insideV w:val="single" w:sz="4" w:space="0" w:color="C0BDAA" w:themeColor="accent6" w:themeTint="99"/>
      </w:tblBorders>
    </w:tblPr>
    <w:tblStylePr w:type="firstRow">
      <w:rPr>
        <w:b/>
        <w:bCs/>
        <w:color w:val="FFFFFF" w:themeColor="background1"/>
      </w:rPr>
      <w:tblPr/>
      <w:tcPr>
        <w:tcBorders>
          <w:top w:val="single" w:sz="4" w:space="0" w:color="969272" w:themeColor="accent6"/>
          <w:left w:val="single" w:sz="4" w:space="0" w:color="969272" w:themeColor="accent6"/>
          <w:bottom w:val="single" w:sz="4" w:space="0" w:color="969272" w:themeColor="accent6"/>
          <w:right w:val="single" w:sz="4" w:space="0" w:color="969272" w:themeColor="accent6"/>
          <w:insideH w:val="nil"/>
          <w:insideV w:val="nil"/>
        </w:tcBorders>
        <w:shd w:val="clear" w:color="auto" w:fill="969272" w:themeFill="accent6"/>
      </w:tcPr>
    </w:tblStylePr>
    <w:tblStylePr w:type="lastRow">
      <w:rPr>
        <w:b/>
        <w:bCs/>
      </w:rPr>
      <w:tblPr/>
      <w:tcPr>
        <w:tcBorders>
          <w:top w:val="double" w:sz="4" w:space="0" w:color="969272" w:themeColor="accent6"/>
        </w:tcBorders>
      </w:tcPr>
    </w:tblStylePr>
    <w:tblStylePr w:type="firstCol">
      <w:rPr>
        <w:b/>
        <w:bCs/>
      </w:rPr>
    </w:tblStylePr>
    <w:tblStylePr w:type="lastCol">
      <w:rPr>
        <w:b/>
        <w:bCs/>
      </w:rPr>
    </w:tblStylePr>
    <w:tblStylePr w:type="band1Vert">
      <w:tblPr/>
      <w:tcPr>
        <w:shd w:val="clear" w:color="auto" w:fill="EAE9E2" w:themeFill="accent6" w:themeFillTint="33"/>
      </w:tcPr>
    </w:tblStylePr>
    <w:tblStylePr w:type="band1Horz">
      <w:tblPr/>
      <w:tcPr>
        <w:shd w:val="clear" w:color="auto" w:fill="EAE9E2" w:themeFill="accent6" w:themeFillTint="33"/>
      </w:tcPr>
    </w:tblStylePr>
  </w:style>
  <w:style w:type="table" w:styleId="Rastertabel5donker-Accent4">
    <w:name w:val="Grid Table 5 Dark Accent 4"/>
    <w:basedOn w:val="Standaardtabel"/>
    <w:uiPriority w:val="50"/>
    <w:rsid w:val="004360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E4D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794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794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794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7944" w:themeFill="accent4"/>
      </w:tcPr>
    </w:tblStylePr>
    <w:tblStylePr w:type="band1Vert">
      <w:tblPr/>
      <w:tcPr>
        <w:shd w:val="clear" w:color="auto" w:fill="E3C9B3" w:themeFill="accent4" w:themeFillTint="66"/>
      </w:tcPr>
    </w:tblStylePr>
    <w:tblStylePr w:type="band1Horz">
      <w:tblPr/>
      <w:tcPr>
        <w:shd w:val="clear" w:color="auto" w:fill="E3C9B3" w:themeFill="accent4" w:themeFillTint="66"/>
      </w:tcPr>
    </w:tblStylePr>
  </w:style>
  <w:style w:type="table" w:styleId="Rastertabel5donker-Accent2">
    <w:name w:val="Grid Table 5 Dark Accent 2"/>
    <w:basedOn w:val="Standaardtabel"/>
    <w:uiPriority w:val="50"/>
    <w:rsid w:val="004360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7C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7F0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7F0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7F0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7F09" w:themeFill="accent2"/>
      </w:tcPr>
    </w:tblStylePr>
    <w:tblStylePr w:type="band1Vert">
      <w:tblPr/>
      <w:tcPr>
        <w:shd w:val="clear" w:color="auto" w:fill="F9CF8B" w:themeFill="accent2" w:themeFillTint="66"/>
      </w:tcPr>
    </w:tblStylePr>
    <w:tblStylePr w:type="band1Horz">
      <w:tblPr/>
      <w:tcPr>
        <w:shd w:val="clear" w:color="auto" w:fill="F9CF8B" w:themeFill="accent2" w:themeFillTint="66"/>
      </w:tcPr>
    </w:tblStylePr>
  </w:style>
  <w:style w:type="paragraph" w:customStyle="1" w:styleId="StijlKopvaninhoudsopgaveLatijnsArial10ptAuto">
    <w:name w:val="Stijl Kop van inhoudsopgave + (Latijns) Arial 10 pt Auto"/>
    <w:basedOn w:val="Kopvaninhoudsopgave"/>
    <w:rsid w:val="00A14611"/>
    <w:rPr>
      <w:color w:val="auto"/>
      <w:sz w:val="20"/>
    </w:rPr>
  </w:style>
  <w:style w:type="paragraph" w:customStyle="1" w:styleId="StijlStijlKopvaninhoudsopgaveLatijnsArial10ptAuto20">
    <w:name w:val="Stijl Stijl Kop van inhoudsopgave + (Latijns) Arial 10 pt Auto + 20..."/>
    <w:basedOn w:val="StijlKopvaninhoudsopgaveLatijnsArial10ptAuto"/>
    <w:rsid w:val="00A14611"/>
    <w:rPr>
      <w:color w:val="C87F09" w:themeColor="accent2"/>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Intranet\Nazareth%20Office-sjablonen\Document%20met%20logo.dotx" TargetMode="External"/></Relationships>
</file>

<file path=word/theme/theme1.xml><?xml version="1.0" encoding="utf-8"?>
<a:theme xmlns:a="http://schemas.openxmlformats.org/drawingml/2006/main" name="Kantoorthema">
  <a:themeElements>
    <a:clrScheme name="Nazareth-kleuren">
      <a:dk1>
        <a:sysClr val="windowText" lastClr="000000"/>
      </a:dk1>
      <a:lt1>
        <a:sysClr val="window" lastClr="FFFFFF"/>
      </a:lt1>
      <a:dk2>
        <a:srgbClr val="775F55"/>
      </a:dk2>
      <a:lt2>
        <a:srgbClr val="EBDDC3"/>
      </a:lt2>
      <a:accent1>
        <a:srgbClr val="9F2846"/>
      </a:accent1>
      <a:accent2>
        <a:srgbClr val="C87F09"/>
      </a:accent2>
      <a:accent3>
        <a:srgbClr val="B4B19A"/>
      </a:accent3>
      <a:accent4>
        <a:srgbClr val="BA7944"/>
      </a:accent4>
      <a:accent5>
        <a:srgbClr val="7BA79D"/>
      </a:accent5>
      <a:accent6>
        <a:srgbClr val="969272"/>
      </a:accent6>
      <a:hlink>
        <a:srgbClr val="F7B615"/>
      </a:hlink>
      <a:folHlink>
        <a:srgbClr val="704404"/>
      </a:folHlink>
    </a:clrScheme>
    <a:fontScheme name="Nazareth-fonts">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09342-9646-485A-8ABC-F675C5352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met logo.dotx</Template>
  <TotalTime>40</TotalTime>
  <Pages>2</Pages>
  <Words>768</Words>
  <Characters>4371</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OCMW Deinze</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 Verbeke</dc:creator>
  <cp:lastModifiedBy>Els Verbeke</cp:lastModifiedBy>
  <cp:revision>2</cp:revision>
  <cp:lastPrinted>1900-12-31T23:00:00Z</cp:lastPrinted>
  <dcterms:created xsi:type="dcterms:W3CDTF">2022-10-17T13:47:00Z</dcterms:created>
  <dcterms:modified xsi:type="dcterms:W3CDTF">2022-10-17T14:30:00Z</dcterms:modified>
</cp:coreProperties>
</file>